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390B" w14:textId="77777777" w:rsidR="00213C63" w:rsidRDefault="00213C63" w:rsidP="00213C63">
      <w:pPr>
        <w:spacing w:before="160" w:after="0" w:line="240" w:lineRule="auto"/>
        <w:ind w:left="4536"/>
        <w:rPr>
          <w:rFonts w:ascii="Times New Roman" w:hAnsi="Times New Roman"/>
          <w:b/>
          <w:sz w:val="27"/>
          <w:szCs w:val="27"/>
          <w:lang w:val="uk-UA"/>
        </w:rPr>
      </w:pPr>
    </w:p>
    <w:p w14:paraId="7D1F40AC" w14:textId="468BF3D1" w:rsidR="00213C63" w:rsidRPr="00213C63" w:rsidRDefault="00213C63" w:rsidP="00213C63">
      <w:pPr>
        <w:spacing w:before="160"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213C63">
        <w:rPr>
          <w:rFonts w:ascii="Times New Roman" w:hAnsi="Times New Roman"/>
          <w:b/>
          <w:sz w:val="20"/>
          <w:szCs w:val="20"/>
          <w:lang w:val="uk-UA"/>
        </w:rPr>
        <w:t>№____________________</w:t>
      </w:r>
    </w:p>
    <w:p w14:paraId="4676619F" w14:textId="0940A6F1" w:rsidR="00213C63" w:rsidRPr="00213C63" w:rsidRDefault="00213C63" w:rsidP="00213C63">
      <w:pPr>
        <w:spacing w:before="160"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213C63">
        <w:rPr>
          <w:rFonts w:ascii="Times New Roman" w:hAnsi="Times New Roman"/>
          <w:b/>
          <w:sz w:val="20"/>
          <w:szCs w:val="20"/>
          <w:lang w:val="uk-UA"/>
        </w:rPr>
        <w:t xml:space="preserve">від </w:t>
      </w:r>
      <w:r w:rsidR="007C2E89">
        <w:rPr>
          <w:rFonts w:ascii="Times New Roman" w:hAnsi="Times New Roman"/>
          <w:b/>
          <w:sz w:val="20"/>
          <w:szCs w:val="20"/>
          <w:lang w:val="uk-UA"/>
        </w:rPr>
        <w:t xml:space="preserve">17 вересня </w:t>
      </w:r>
      <w:r w:rsidRPr="00213C63">
        <w:rPr>
          <w:rFonts w:ascii="Times New Roman" w:hAnsi="Times New Roman"/>
          <w:b/>
          <w:sz w:val="20"/>
          <w:szCs w:val="20"/>
          <w:lang w:val="uk-UA"/>
        </w:rPr>
        <w:t xml:space="preserve"> 2020 р.</w:t>
      </w:r>
    </w:p>
    <w:p w14:paraId="1DA518F2" w14:textId="55039D2D" w:rsidR="00213C63" w:rsidRPr="0046612A" w:rsidRDefault="00213C63" w:rsidP="00213C63">
      <w:pPr>
        <w:spacing w:before="160" w:after="0" w:line="240" w:lineRule="auto"/>
        <w:ind w:left="4536"/>
        <w:rPr>
          <w:rFonts w:ascii="Times New Roman" w:hAnsi="Times New Roman"/>
          <w:b/>
          <w:sz w:val="26"/>
          <w:szCs w:val="26"/>
          <w:lang w:val="uk-UA"/>
        </w:rPr>
      </w:pPr>
      <w:r w:rsidRPr="0046612A">
        <w:rPr>
          <w:rFonts w:ascii="Times New Roman" w:hAnsi="Times New Roman"/>
          <w:b/>
          <w:sz w:val="26"/>
          <w:szCs w:val="26"/>
          <w:lang w:val="uk-UA"/>
        </w:rPr>
        <w:t>Офіс Президента України</w:t>
      </w:r>
    </w:p>
    <w:p w14:paraId="79B15570" w14:textId="30D7C48D" w:rsidR="00213C63" w:rsidRPr="0046612A" w:rsidRDefault="00213C63" w:rsidP="00213C63">
      <w:pPr>
        <w:spacing w:before="160" w:after="0" w:line="240" w:lineRule="auto"/>
        <w:ind w:left="4536"/>
        <w:rPr>
          <w:rFonts w:ascii="Times New Roman" w:hAnsi="Times New Roman"/>
          <w:b/>
          <w:sz w:val="26"/>
          <w:szCs w:val="26"/>
          <w:lang w:val="uk-UA"/>
        </w:rPr>
      </w:pPr>
      <w:r w:rsidRPr="0046612A">
        <w:rPr>
          <w:rFonts w:ascii="Times New Roman" w:hAnsi="Times New Roman"/>
          <w:b/>
          <w:sz w:val="26"/>
          <w:szCs w:val="26"/>
          <w:lang w:val="uk-UA"/>
        </w:rPr>
        <w:t>Верховна Рада України</w:t>
      </w:r>
    </w:p>
    <w:p w14:paraId="63E2F4A4" w14:textId="211ED0ED" w:rsidR="0065003F" w:rsidRPr="0046612A" w:rsidRDefault="0065003F" w:rsidP="00213C63">
      <w:pPr>
        <w:spacing w:before="160" w:after="0" w:line="240" w:lineRule="auto"/>
        <w:ind w:left="4536"/>
        <w:rPr>
          <w:rFonts w:ascii="Times New Roman" w:hAnsi="Times New Roman"/>
          <w:b/>
          <w:sz w:val="26"/>
          <w:szCs w:val="26"/>
          <w:lang w:val="uk-UA"/>
        </w:rPr>
      </w:pPr>
      <w:r w:rsidRPr="0046612A">
        <w:rPr>
          <w:rFonts w:ascii="Times New Roman" w:hAnsi="Times New Roman"/>
          <w:b/>
          <w:sz w:val="26"/>
          <w:szCs w:val="26"/>
          <w:lang w:val="uk-UA"/>
        </w:rPr>
        <w:t>Комітет Верховної Ради України з питань фінансів, податкової та митної політики</w:t>
      </w:r>
    </w:p>
    <w:p w14:paraId="6BDC7AE8" w14:textId="53B71010" w:rsidR="00213C63" w:rsidRPr="0046612A" w:rsidRDefault="00213C63" w:rsidP="00213C63">
      <w:pPr>
        <w:spacing w:before="160" w:after="0" w:line="240" w:lineRule="auto"/>
        <w:ind w:left="4536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/>
          <w:sz w:val="26"/>
          <w:szCs w:val="26"/>
          <w:lang w:val="uk-UA"/>
        </w:rPr>
        <w:t xml:space="preserve">Комітет Верховної ради з питань </w:t>
      </w:r>
      <w:r w:rsidRPr="0046612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>організації державної влади, місцевого самоврядування, регіонального розвитку та містобудування</w:t>
      </w:r>
    </w:p>
    <w:p w14:paraId="79185220" w14:textId="4B6A978F" w:rsidR="00213C63" w:rsidRPr="0046612A" w:rsidRDefault="00213C63" w:rsidP="00213C63">
      <w:pPr>
        <w:spacing w:before="160" w:after="0" w:line="240" w:lineRule="auto"/>
        <w:ind w:left="4536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>Кабінет Міністрів України</w:t>
      </w:r>
    </w:p>
    <w:p w14:paraId="02218C41" w14:textId="77777777" w:rsidR="00213C63" w:rsidRPr="0046612A" w:rsidRDefault="00213C63" w:rsidP="00213C63">
      <w:pPr>
        <w:spacing w:before="160" w:after="0" w:line="240" w:lineRule="auto"/>
        <w:ind w:left="4536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>Національний Банк України</w:t>
      </w:r>
    </w:p>
    <w:p w14:paraId="61F753CB" w14:textId="7920B3D1" w:rsidR="00213C63" w:rsidRPr="0046612A" w:rsidRDefault="00213C63" w:rsidP="00213C63">
      <w:pPr>
        <w:spacing w:before="160" w:after="0" w:line="240" w:lineRule="auto"/>
        <w:ind w:left="4536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>Національна комісія з цінних паперів та фондового ринку</w:t>
      </w:r>
    </w:p>
    <w:p w14:paraId="16CA95B1" w14:textId="74DD5741" w:rsidR="00213C63" w:rsidRPr="00213C63" w:rsidRDefault="00213C63" w:rsidP="00213C63">
      <w:pPr>
        <w:spacing w:before="160" w:after="0" w:line="240" w:lineRule="auto"/>
        <w:ind w:left="4536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/>
        </w:rPr>
      </w:pPr>
      <w:r w:rsidRPr="0046612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>Фонд гарантування вкладів фізичних</w:t>
      </w:r>
      <w:r w:rsidRPr="00213C63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/>
        </w:rPr>
        <w:t xml:space="preserve"> осіб</w:t>
      </w:r>
    </w:p>
    <w:p w14:paraId="1EF8FD83" w14:textId="77777777" w:rsidR="00213C63" w:rsidRPr="0046612A" w:rsidRDefault="00213C63" w:rsidP="004308F8">
      <w:pP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</w:p>
    <w:p w14:paraId="793E701C" w14:textId="77777777" w:rsidR="00900331" w:rsidRPr="0046612A" w:rsidRDefault="0065003F" w:rsidP="004308F8">
      <w:pP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 w:rsidRPr="0046612A">
        <w:rPr>
          <w:rFonts w:ascii="Times New Roman" w:hAnsi="Times New Roman"/>
          <w:i/>
          <w:sz w:val="26"/>
          <w:szCs w:val="26"/>
          <w:lang w:val="uk-UA"/>
        </w:rPr>
        <w:t xml:space="preserve">Щодо </w:t>
      </w:r>
      <w:r w:rsidR="00900331" w:rsidRPr="0046612A">
        <w:rPr>
          <w:rFonts w:ascii="Times New Roman" w:hAnsi="Times New Roman"/>
          <w:i/>
          <w:sz w:val="26"/>
          <w:szCs w:val="26"/>
          <w:lang w:val="uk-UA"/>
        </w:rPr>
        <w:t xml:space="preserve">врегулювання ситуації </w:t>
      </w:r>
    </w:p>
    <w:p w14:paraId="50920CBC" w14:textId="027B4E4E" w:rsidR="0065003F" w:rsidRPr="0046612A" w:rsidRDefault="00900331" w:rsidP="004308F8">
      <w:pP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 w:rsidRPr="0046612A">
        <w:rPr>
          <w:rFonts w:ascii="Times New Roman" w:hAnsi="Times New Roman"/>
          <w:i/>
          <w:sz w:val="26"/>
          <w:szCs w:val="26"/>
          <w:lang w:val="uk-UA"/>
        </w:rPr>
        <w:t>з інвесторами АТ АКБ «Аркада»</w:t>
      </w:r>
    </w:p>
    <w:p w14:paraId="1C0DEBBD" w14:textId="77777777" w:rsidR="002C03A2" w:rsidRPr="0046612A" w:rsidRDefault="002C03A2" w:rsidP="0065003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14:paraId="7C51743B" w14:textId="775075AB" w:rsidR="00793E8F" w:rsidRPr="0046612A" w:rsidRDefault="00900331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Дві профільні асоціації професійних учасників фондового ринку - </w:t>
      </w:r>
      <w:r w:rsidR="0065003F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Асоціація </w:t>
      </w:r>
      <w:r w:rsidR="008D766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з управління фінансами та інвестиціями</w:t>
      </w:r>
      <w:r w:rsidR="0065003F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та Українська асоціація інвестиційного бізнесу</w:t>
      </w:r>
      <w:r w:rsidR="00372C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які представляють інтереси управителів ФФБ та недержавних пенсійних фондів, </w:t>
      </w:r>
      <w:r w:rsidR="00793E8F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засвідчу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ють</w:t>
      </w:r>
      <w:r w:rsidR="00793E8F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свою повагу та зверта</w:t>
      </w:r>
      <w:r w:rsidR="000808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ю</w:t>
      </w:r>
      <w:r w:rsidR="00793E8F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ться з таким.</w:t>
      </w:r>
    </w:p>
    <w:p w14:paraId="71FA3342" w14:textId="7639578E" w:rsidR="00900331" w:rsidRPr="0046612A" w:rsidRDefault="005450A9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Рішенням НБУ </w:t>
      </w:r>
      <w:r w:rsidR="009003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25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.08.</w:t>
      </w:r>
      <w:r w:rsidR="009003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2020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А</w:t>
      </w:r>
      <w:r w:rsidR="009003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Т АКБ </w:t>
      </w:r>
      <w:r w:rsidR="002A547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«</w:t>
      </w:r>
      <w:r w:rsidR="009003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АРКАДА</w:t>
      </w:r>
      <w:r w:rsidR="002A547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»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віднесено </w:t>
      </w:r>
      <w:r w:rsidR="009003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до категорії неплатоспроможних. Крім банківських операцій банк </w:t>
      </w:r>
      <w:r w:rsidR="00365AA9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здійснював довірче управління коштами учасників пенсійних ФБУ та управління фондами фінансування будівництва відповідно до спеціального Закону «Про проведення експерименту в житловому будівництві на базі холдингової компанії </w:t>
      </w:r>
      <w:r w:rsidR="002A547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«</w:t>
      </w:r>
      <w:r w:rsidR="00365AA9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Київміськбуд». Така діяльність здійснювалась банком поза межами Законів України «Про недержавне пенсійне забезпечення» та «Про фінансово-кредитні механізми і управління майном при будівництві житла та операціях з нерухомістю».</w:t>
      </w:r>
    </w:p>
    <w:p w14:paraId="2B6C1164" w14:textId="49C1EF2E" w:rsidR="005C0B97" w:rsidRPr="0046612A" w:rsidRDefault="00365AA9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Після віднесення банку до категорії неплатоспроможних під загрозою втрати інвестицій опинилися близько 26 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тисяч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фізичних осіб, які були учасниками пенсійних програм </w:t>
      </w:r>
      <w:r w:rsidR="005C0B97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б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анку (їх кошти на рахунках </w:t>
      </w:r>
      <w:r w:rsidR="005C0B97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б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анку склали близько 400 млн. грн.) та близько 13 тисяч довірителів фондів фінансування будівництва</w:t>
      </w:r>
      <w:r w:rsidR="005C0B97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, які вклали свої кошти в будівництво житлової нерухомості, але житло</w:t>
      </w:r>
      <w:r w:rsidR="000808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поки що </w:t>
      </w:r>
      <w:r w:rsidR="005C0B97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не отримали.</w:t>
      </w:r>
    </w:p>
    <w:p w14:paraId="38C2008A" w14:textId="02771F79" w:rsidR="005C0B97" w:rsidRPr="0046612A" w:rsidRDefault="005C0B97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На кошти інвесторів в пенсійні програми та фонди фінансування будівництва банку не поширюються гарантовані виплати з Фонду гарантування вкладів фізични</w:t>
      </w:r>
      <w:r w:rsidR="00F872D9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х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осіб</w:t>
      </w:r>
      <w:r w:rsidR="000808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і 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такі кошти не включаються до ліквідаційної маси при ліквідації банку.</w:t>
      </w:r>
    </w:p>
    <w:p w14:paraId="5122458F" w14:textId="77777777" w:rsidR="00213C63" w:rsidRPr="0046612A" w:rsidRDefault="00213C63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</w:p>
    <w:p w14:paraId="264CD7E1" w14:textId="49A4319F" w:rsidR="00365AA9" w:rsidRPr="007C2E89" w:rsidRDefault="005C0B97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7C2E89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lastRenderedPageBreak/>
        <w:t xml:space="preserve">Розуміючи соціальні наслідки, як для інвесторів АТ АКБ </w:t>
      </w:r>
      <w:r w:rsidR="002A5470" w:rsidRPr="007C2E89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«</w:t>
      </w:r>
      <w:r w:rsidRPr="007C2E89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АРКАДА</w:t>
      </w:r>
      <w:r w:rsidR="002A5470" w:rsidRPr="007C2E89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»</w:t>
      </w:r>
      <w:r w:rsidRPr="007C2E89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так і для фінансової системи </w:t>
      </w:r>
      <w:r w:rsidR="00F872D9" w:rsidRPr="007C2E89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України </w:t>
      </w:r>
      <w:r w:rsidRPr="007C2E89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в цілому пропонуємо наступні кроки в розв’язанні цієї проблеми. </w:t>
      </w:r>
      <w:r w:rsidR="00365AA9" w:rsidRPr="007C2E89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</w:p>
    <w:p w14:paraId="212867E9" w14:textId="09156C3D" w:rsidR="00EF32B2" w:rsidRPr="0046612A" w:rsidRDefault="00F872D9" w:rsidP="00EF32B2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Що стосується пенсійних 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фондів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банку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пропонуємо 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передати активи цих фондів 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до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недержавн</w:t>
      </w:r>
      <w:r w:rsidR="000775B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ого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пенсійн</w:t>
      </w:r>
      <w:r w:rsidR="000775B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ого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фонд</w:t>
      </w:r>
      <w:r w:rsidR="000775B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у,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="000775B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діючого</w:t>
      </w:r>
      <w:r w:rsidR="000775B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у 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відповідн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ості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з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Закон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ом</w:t>
      </w:r>
      <w:r w:rsidR="007319DC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України «Про недержавне пенсійне забезпечення»</w:t>
      </w:r>
      <w:r w:rsidR="000775B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, бажано засновниками якого є банк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.</w:t>
      </w:r>
      <w:r w:rsidR="00EF32B2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В окремому законі можна врегулювати точкові проблеми, які виникнуть при переведенні пенсійних програм </w:t>
      </w:r>
      <w:r w:rsidR="00EF32B2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АКБ «АРКАДА»</w:t>
      </w:r>
      <w:r w:rsidR="00EF32B2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до обраного недержавного пенсійного фонду, зокрема, щодо особливостей переведення учасників до конкретного виду пенсійного фонду, а також можливого забезпечення зобов</w:t>
      </w:r>
      <w:r w:rsidR="00EF32B2"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’</w:t>
      </w:r>
      <w:r w:rsidR="00EF32B2"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язань перед учасниками пенсійних програм банку Аркада приймаючому НПФ депозитними сертифікатами НБУ</w:t>
      </w:r>
      <w:r w:rsidR="007C2E89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або державні цінні папери</w:t>
      </w:r>
      <w:r w:rsidR="00EF32B2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.</w:t>
      </w:r>
    </w:p>
    <w:p w14:paraId="02D0DD40" w14:textId="73549078" w:rsidR="00F11BD0" w:rsidRPr="0046612A" w:rsidRDefault="000808F4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Для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вирішення проблеми з добудовою об’єктів незавершеного будівництва, які фінансувались через ФФБ АТ АКБ </w:t>
      </w:r>
      <w:r w:rsidR="002A547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«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АРКАДА</w:t>
      </w:r>
      <w:r w:rsidR="002A547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»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на нашу думку слід застосувати механізми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п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ередбачен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і</w:t>
      </w:r>
      <w:r w:rsidR="00F11BD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Законом України «Про фінансово-кредитні механізми і управління майном при будівництві житла та операціях з нерухомістю».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Новий управитель ФФБ може </w:t>
      </w:r>
      <w:r w:rsidR="00F11BD0"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в</w:t>
      </w:r>
      <w:r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зяти </w:t>
      </w:r>
      <w:r w:rsidR="00F11BD0"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на себе управління коштами, пошук фінансових ресурсів та добуд</w:t>
      </w:r>
      <w:r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увати </w:t>
      </w:r>
      <w:r w:rsidR="00F11BD0"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незавершен</w:t>
      </w:r>
      <w:r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і</w:t>
      </w:r>
      <w:r w:rsidR="00F11BD0"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об’єкт</w:t>
      </w:r>
      <w:r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и</w:t>
      </w:r>
      <w:r w:rsidR="00F11BD0"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. </w:t>
      </w:r>
    </w:p>
    <w:p w14:paraId="70DE97DC" w14:textId="73C9D571" w:rsidR="00747441" w:rsidRPr="0046612A" w:rsidRDefault="00747441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В</w:t>
      </w:r>
      <w:r w:rsidR="000808F4"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той же час, в</w:t>
      </w:r>
      <w:r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важаємо, що подібна ситуація потребує не тільки ретельного контролю з боку державних органів регулювання та місцевої влади, а й </w:t>
      </w:r>
      <w:r w:rsidR="000808F4"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їх </w:t>
      </w:r>
      <w:r w:rsidRPr="0046612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сприяння у вирішенні проблемних питань.    </w:t>
      </w:r>
    </w:p>
    <w:p w14:paraId="0351FD96" w14:textId="1C47051B" w:rsidR="00747441" w:rsidRPr="0046612A" w:rsidRDefault="000808F4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Беручи до уваги те, щ</w:t>
      </w:r>
      <w:r w:rsidR="0074744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о відтепер Регулятором як пенсійних фондів, так і управителів ФФБ є Комісія з цінних паперів та фондового ринку, Регулятору необхідно прийняти низьку окремих рішень, які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дадуть </w:t>
      </w:r>
      <w:r w:rsidR="0074744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нов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им</w:t>
      </w:r>
      <w:r w:rsidR="0074744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управителю ФФБ та </w:t>
      </w:r>
      <w:r w:rsidR="0074744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пенсійному фонду </w:t>
      </w:r>
      <w:r w:rsidR="002A547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час для</w:t>
      </w:r>
      <w:r w:rsidR="0074744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врегулювання </w:t>
      </w:r>
      <w:r w:rsidR="00372C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питань АКБ Аркади та </w:t>
      </w:r>
      <w:r w:rsidR="0074744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приве</w:t>
      </w:r>
      <w:r w:rsidR="002A5470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дення</w:t>
      </w:r>
      <w:r w:rsidR="0074744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 діяльності у відповідність з вимогами законодавства.</w:t>
      </w:r>
    </w:p>
    <w:p w14:paraId="7D4649EC" w14:textId="39D7FADD" w:rsidR="003165B8" w:rsidRPr="0046612A" w:rsidRDefault="002A5470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З метою </w:t>
      </w:r>
      <w:r w:rsidR="00372C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якнайшвидшого відновлення будівництва об’єктів,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пропонуємо також </w:t>
      </w:r>
      <w:r w:rsidR="002C5E26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внести </w:t>
      </w:r>
      <w:r w:rsidR="002C5E26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зміни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до Закону України «Про фінансово-кредитні механізми і управління майном при будівництві житла та операціях з нерухомістю»</w:t>
      </w:r>
      <w:r w:rsidR="002C5E26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</w:t>
      </w:r>
      <w:r w:rsidR="00372C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які </w:t>
      </w:r>
      <w:r w:rsidR="002C5E26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дозволять захистити </w:t>
      </w:r>
      <w:r w:rsidR="00372C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інтереси довірителів (</w:t>
      </w:r>
      <w:r w:rsidR="002C5E26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ін</w:t>
      </w:r>
      <w:r w:rsidR="00372C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весторів)</w:t>
      </w:r>
      <w:r w:rsidR="003165B8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</w:t>
      </w:r>
      <w:r w:rsidR="00D23A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врегулювати процедуру заміни забудовника</w:t>
      </w:r>
      <w:r w:rsidR="00A36066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</w:t>
      </w:r>
      <w:r w:rsidR="00D23A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оскільки на практиці виникають складнощі з дозвільною документацією та правами на землю. </w:t>
      </w:r>
      <w:r w:rsidR="0046612A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Також, </w:t>
      </w:r>
      <w:r w:rsidR="00D23A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вдосконалення</w:t>
      </w:r>
      <w:r w:rsidR="0046612A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потребує </w:t>
      </w:r>
      <w:r w:rsidR="00D23A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механізм контролю за діяльністю забудовників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оскільки </w:t>
      </w:r>
      <w:r w:rsidR="00D23A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місцеві державні ад</w:t>
      </w:r>
      <w:r w:rsidR="0046612A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міністрації та виконавчі органи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, на яких покладено контроль за діяльністю забудовників,</w:t>
      </w:r>
      <w:r w:rsidR="00D23A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фактично</w:t>
      </w:r>
      <w:r w:rsidR="00D23A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такими повноваженнями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не</w:t>
      </w:r>
      <w:r w:rsidR="00D23A31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наділені.</w:t>
      </w:r>
    </w:p>
    <w:p w14:paraId="5486D0EB" w14:textId="16300C6E" w:rsidR="000775BE" w:rsidRPr="0046612A" w:rsidRDefault="007C2E89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На нашу думку, сьогодні п</w:t>
      </w:r>
      <w:r w:rsidR="000775B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отрібні</w:t>
      </w:r>
      <w:bookmarkStart w:id="0" w:name="_GoBack"/>
      <w:bookmarkEnd w:id="0"/>
      <w:r w:rsidR="000775B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швидкі і рішучі дії законодавчих органів влади та професійних учасників ринку, які дозволять вирішити соціальні та економічні проблеми, як це 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же </w:t>
      </w:r>
      <w:r w:rsidR="000775B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було зроблено щодо проблеми вкладників Банку «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Михайлівський</w:t>
      </w:r>
      <w:r w:rsidR="000775BE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»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.</w:t>
      </w:r>
    </w:p>
    <w:p w14:paraId="4222430C" w14:textId="0ACAB556" w:rsidR="007E13DE" w:rsidRPr="0046612A" w:rsidRDefault="000808F4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Ми, Асоціація з управління фінансами та інвестиціями та Українська асоціація інвестиційного бізнесу, готові до</w:t>
      </w:r>
      <w:r w:rsidR="00372C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лучитися до спільної роботи у цих напрямках та брати участь у </w:t>
      </w:r>
      <w:r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вирішенні</w:t>
      </w:r>
      <w:r w:rsidR="00372CF4" w:rsidRPr="0046612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порушених питань. </w:t>
      </w:r>
    </w:p>
    <w:p w14:paraId="1D9B51BA" w14:textId="77777777" w:rsidR="00372CF4" w:rsidRPr="0046612A" w:rsidRDefault="00372CF4" w:rsidP="00372CF4">
      <w:pPr>
        <w:spacing w:after="0" w:line="240" w:lineRule="auto"/>
        <w:ind w:firstLine="567"/>
        <w:jc w:val="both"/>
        <w:rPr>
          <w:sz w:val="12"/>
          <w:szCs w:val="12"/>
          <w:lang w:val="uk-UA"/>
        </w:rPr>
      </w:pPr>
    </w:p>
    <w:p w14:paraId="3772F076" w14:textId="77777777" w:rsidR="002C03A2" w:rsidRPr="0046612A" w:rsidRDefault="002C03A2" w:rsidP="00213C63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6612A">
        <w:rPr>
          <w:rFonts w:ascii="Times New Roman" w:hAnsi="Times New Roman"/>
          <w:i/>
          <w:sz w:val="26"/>
          <w:szCs w:val="26"/>
          <w:lang w:val="uk-UA"/>
        </w:rPr>
        <w:t>З повагою</w:t>
      </w:r>
    </w:p>
    <w:p w14:paraId="4F7FB52F" w14:textId="77777777" w:rsidR="002C03A2" w:rsidRPr="0046612A" w:rsidRDefault="002C03A2" w:rsidP="002C03A2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48B05F51" w14:textId="77777777" w:rsidR="00372CF4" w:rsidRPr="0046612A" w:rsidRDefault="002C03A2" w:rsidP="00372CF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6612A">
        <w:rPr>
          <w:rFonts w:ascii="Times New Roman" w:hAnsi="Times New Roman"/>
          <w:b/>
          <w:sz w:val="26"/>
          <w:szCs w:val="26"/>
          <w:lang w:val="uk-UA"/>
        </w:rPr>
        <w:t>Генеральний директор</w:t>
      </w:r>
      <w:r w:rsidR="00372CF4" w:rsidRPr="0046612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14:paraId="7156AF80" w14:textId="0C029EE9" w:rsidR="002C03A2" w:rsidRPr="0046612A" w:rsidRDefault="00372CF4" w:rsidP="002C03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6612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 xml:space="preserve">Асоціації з управління фінансами та інвестиціями </w:t>
      </w:r>
      <w:r w:rsidR="002C03A2" w:rsidRPr="0046612A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213C63" w:rsidRPr="0046612A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="002C03A2" w:rsidRPr="0046612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6612A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2C03A2" w:rsidRPr="0046612A">
        <w:rPr>
          <w:rFonts w:ascii="Times New Roman" w:hAnsi="Times New Roman"/>
          <w:b/>
          <w:sz w:val="26"/>
          <w:szCs w:val="26"/>
          <w:lang w:val="uk-UA"/>
        </w:rPr>
        <w:t>В. Волковська</w:t>
      </w:r>
    </w:p>
    <w:p w14:paraId="4B5402AC" w14:textId="77777777" w:rsidR="005450A9" w:rsidRPr="0046612A" w:rsidRDefault="005450A9" w:rsidP="002C03A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6459FE99" w14:textId="6B9B9946" w:rsidR="00372CF4" w:rsidRPr="0046612A" w:rsidRDefault="00372CF4" w:rsidP="002C03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6612A">
        <w:rPr>
          <w:rFonts w:ascii="Times New Roman" w:hAnsi="Times New Roman"/>
          <w:b/>
          <w:sz w:val="26"/>
          <w:szCs w:val="26"/>
          <w:lang w:val="uk-UA"/>
        </w:rPr>
        <w:t xml:space="preserve">Генеральний директор </w:t>
      </w:r>
    </w:p>
    <w:p w14:paraId="2597C321" w14:textId="00F37522" w:rsidR="002C03A2" w:rsidRPr="0046612A" w:rsidRDefault="00372CF4" w:rsidP="00213C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6612A">
        <w:rPr>
          <w:rFonts w:ascii="Times New Roman" w:hAnsi="Times New Roman"/>
          <w:b/>
          <w:sz w:val="26"/>
          <w:szCs w:val="26"/>
          <w:lang w:val="uk-UA"/>
        </w:rPr>
        <w:t xml:space="preserve">Українська асоціація інвестиційного бізнесу                               </w:t>
      </w:r>
      <w:r w:rsidR="00213C63" w:rsidRPr="0046612A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="0046612A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213C63" w:rsidRPr="0046612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6612A">
        <w:rPr>
          <w:rFonts w:ascii="Times New Roman" w:hAnsi="Times New Roman"/>
          <w:b/>
          <w:sz w:val="26"/>
          <w:szCs w:val="26"/>
          <w:lang w:val="uk-UA"/>
        </w:rPr>
        <w:t xml:space="preserve"> А. </w:t>
      </w:r>
      <w:proofErr w:type="spellStart"/>
      <w:r w:rsidRPr="0046612A">
        <w:rPr>
          <w:rFonts w:ascii="Times New Roman" w:hAnsi="Times New Roman"/>
          <w:b/>
          <w:sz w:val="26"/>
          <w:szCs w:val="26"/>
          <w:lang w:val="uk-UA"/>
        </w:rPr>
        <w:t>Рибальченко</w:t>
      </w:r>
      <w:proofErr w:type="spellEnd"/>
    </w:p>
    <w:sectPr w:rsidR="002C03A2" w:rsidRPr="0046612A" w:rsidSect="00213C63">
      <w:pgSz w:w="12240" w:h="15840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3F"/>
    <w:rsid w:val="000775BE"/>
    <w:rsid w:val="000808F4"/>
    <w:rsid w:val="001D3190"/>
    <w:rsid w:val="00213C63"/>
    <w:rsid w:val="00271DB5"/>
    <w:rsid w:val="002A5470"/>
    <w:rsid w:val="002B152E"/>
    <w:rsid w:val="002C03A2"/>
    <w:rsid w:val="002C5E26"/>
    <w:rsid w:val="003165B8"/>
    <w:rsid w:val="00365AA9"/>
    <w:rsid w:val="00372CF4"/>
    <w:rsid w:val="004308F8"/>
    <w:rsid w:val="00457143"/>
    <w:rsid w:val="00463139"/>
    <w:rsid w:val="0046612A"/>
    <w:rsid w:val="005450A9"/>
    <w:rsid w:val="005C0B97"/>
    <w:rsid w:val="0065003F"/>
    <w:rsid w:val="007319DC"/>
    <w:rsid w:val="00747441"/>
    <w:rsid w:val="007569D6"/>
    <w:rsid w:val="00793E8F"/>
    <w:rsid w:val="007C2E89"/>
    <w:rsid w:val="00843B7D"/>
    <w:rsid w:val="008D766E"/>
    <w:rsid w:val="00900331"/>
    <w:rsid w:val="00A36066"/>
    <w:rsid w:val="00D23A31"/>
    <w:rsid w:val="00EF32B2"/>
    <w:rsid w:val="00F11BD0"/>
    <w:rsid w:val="00F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2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3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E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63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3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E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6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Берестовский</dc:creator>
  <cp:lastModifiedBy>rybalchenko</cp:lastModifiedBy>
  <cp:revision>2</cp:revision>
  <cp:lastPrinted>2020-09-18T12:40:00Z</cp:lastPrinted>
  <dcterms:created xsi:type="dcterms:W3CDTF">2020-09-18T13:15:00Z</dcterms:created>
  <dcterms:modified xsi:type="dcterms:W3CDTF">2020-09-18T13:15:00Z</dcterms:modified>
</cp:coreProperties>
</file>